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47A16" w:rsidRPr="00347A16" w:rsidTr="00347A16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47A16" w:rsidRPr="00347A16" w:rsidRDefault="00347A16" w:rsidP="00347A1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Na osnovu članka 28. stavka 1. Zakona o komunalnom gospodarstvu (Narodne novine broj 26/03. pročišćeni tekst 82/04.i 110/04.) te članka 29. Statuta općine Brckovljani (Službeni glasnik općine Brckovljani broj 03/09.i 08/09.) Općinsko vijeće općine Brckovljani na 18. sjednici održanoj 14. prosinca 2010. godine donijelo je</w:t>
            </w:r>
          </w:p>
        </w:tc>
        <w:tc>
          <w:tcPr>
            <w:tcW w:w="1100" w:type="pct"/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7A16" w:rsidRPr="00347A16" w:rsidRDefault="00347A16" w:rsidP="00347A1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IZMJENE I DOPUNE PROGRAMA ODRŽAVANJA</w:t>
      </w:r>
      <w:r w:rsidRPr="00347A1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KOMUNALNE INFRASTRUKTURE</w:t>
      </w:r>
      <w:r w:rsidRPr="00347A1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2010. godinu</w:t>
      </w:r>
    </w:p>
    <w:p w:rsidR="00347A16" w:rsidRPr="00347A16" w:rsidRDefault="00347A16" w:rsidP="00347A1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Ovim I. Izmjenama i dopunama Programa planira se održavanje komunalne infrastrukture na području Općine Brckovljani za 2010. godinu za komunalne djelatnosti: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398"/>
        <w:gridCol w:w="7822"/>
      </w:tblGrid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odvodnja atmosferskih voda,</w:t>
            </w:r>
          </w:p>
        </w:tc>
      </w:tr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</w:tr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javnih površina,</w:t>
            </w:r>
          </w:p>
        </w:tc>
      </w:tr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nerazvrstanih cesta,</w:t>
            </w:r>
          </w:p>
        </w:tc>
      </w:tr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groblja i</w:t>
            </w:r>
          </w:p>
        </w:tc>
      </w:tr>
      <w:tr w:rsidR="00347A16" w:rsidRPr="00347A16" w:rsidTr="00347A16"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 javna rasvjeta</w:t>
            </w:r>
          </w:p>
        </w:tc>
      </w:tr>
    </w:tbl>
    <w:p w:rsidR="00347A16" w:rsidRPr="00347A16" w:rsidRDefault="00347A16" w:rsidP="00347A1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slijedećih izvora: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5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677"/>
        <w:gridCol w:w="6463"/>
        <w:gridCol w:w="1440"/>
      </w:tblGrid>
      <w:tr w:rsidR="00347A16" w:rsidRPr="00347A16" w:rsidTr="00347A16">
        <w:trPr>
          <w:trHeight w:val="480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br.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</w:t>
            </w: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Komunalna naknada zaduženje za 2010. god.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836.000,00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1.586.000,00</w:t>
            </w:r>
          </w:p>
        </w:tc>
      </w:tr>
    </w:tbl>
    <w:p w:rsidR="00347A16" w:rsidRPr="00347A16" w:rsidRDefault="00347A16" w:rsidP="00347A1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655" w:type="dxa"/>
        <w:tblInd w:w="-49" w:type="dxa"/>
        <w:tblCellMar>
          <w:left w:w="0" w:type="dxa"/>
          <w:right w:w="0" w:type="dxa"/>
        </w:tblCellMar>
        <w:tblLook w:val="04A0"/>
      </w:tblPr>
      <w:tblGrid>
        <w:gridCol w:w="688"/>
        <w:gridCol w:w="6253"/>
        <w:gridCol w:w="1714"/>
      </w:tblGrid>
      <w:tr w:rsidR="00347A16" w:rsidRPr="00347A16" w:rsidTr="00347A16">
        <w:trPr>
          <w:trHeight w:val="480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Iskop odvodnih jaraka i košenje trave.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347A16" w:rsidRPr="00347A16" w:rsidTr="00347A16">
        <w:trPr>
          <w:trHeight w:val="46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…............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 i deratizacija objekata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 100.000,00</w:t>
            </w:r>
          </w:p>
        </w:tc>
      </w:tr>
      <w:tr w:rsidR="00347A16" w:rsidRPr="00347A16" w:rsidTr="00347A16">
        <w:trPr>
          <w:trHeight w:val="46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Uređenje autobusnih stajališta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..................</w:t>
            </w:r>
          </w:p>
        </w:tc>
      </w:tr>
      <w:tr w:rsidR="00347A16" w:rsidRPr="00347A16" w:rsidTr="00347A16">
        <w:trPr>
          <w:trHeight w:val="510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igrališta i okoliša u Gračecu, Štakorovcu, Gornjoj Gredi, Lupoglavu i Božjakovini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 50.000,00</w:t>
            </w:r>
          </w:p>
        </w:tc>
      </w:tr>
      <w:tr w:rsidR="00347A16" w:rsidRPr="00347A16" w:rsidTr="00347A16">
        <w:trPr>
          <w:trHeight w:val="46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176.000,00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347A16" w:rsidRPr="00347A16" w:rsidTr="00347A16">
        <w:trPr>
          <w:trHeight w:val="480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776.000,00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Lupoglavu.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Uređenje ograde na groblju.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...............</w:t>
            </w:r>
          </w:p>
        </w:tc>
      </w:tr>
      <w:tr w:rsidR="00347A16" w:rsidRPr="00347A16" w:rsidTr="00347A16">
        <w:trPr>
          <w:trHeight w:val="43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</w:tr>
    </w:tbl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5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408"/>
        <w:gridCol w:w="6697"/>
        <w:gridCol w:w="1475"/>
      </w:tblGrid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NERAZVRSTANIH CESTA I PUTEVA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776.000,00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347A16" w:rsidRPr="00347A16" w:rsidTr="00347A16">
        <w:trPr>
          <w:trHeight w:val="31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530.000,00</w:t>
            </w:r>
          </w:p>
        </w:tc>
      </w:tr>
      <w:tr w:rsidR="00347A16" w:rsidRPr="00347A16" w:rsidTr="00347A16">
        <w:trPr>
          <w:trHeight w:val="48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1.586.000,00</w:t>
            </w:r>
          </w:p>
        </w:tc>
      </w:tr>
    </w:tbl>
    <w:p w:rsidR="00347A16" w:rsidRPr="00347A16" w:rsidRDefault="00347A16" w:rsidP="00347A1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Ova I. Izmjena i dopuna Programa objaviti će se u Službenom glasniku općine Brckovljani.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47A16" w:rsidRPr="00347A16" w:rsidTr="00347A1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47A16" w:rsidRPr="00347A16" w:rsidRDefault="00347A16" w:rsidP="003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47A16" w:rsidRPr="00347A16" w:rsidRDefault="00347A16" w:rsidP="00347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A16">
              <w:rPr>
                <w:rFonts w:ascii="Arial" w:eastAsia="Times New Roman" w:hAnsi="Arial" w:cs="Arial"/>
                <w:sz w:val="20"/>
                <w:szCs w:val="20"/>
              </w:rPr>
              <w:t>Predsjednik Općinskog vijeća </w:t>
            </w:r>
            <w:r w:rsidRPr="00347A1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 </w:t>
            </w:r>
            <w:r w:rsidRPr="00347A16">
              <w:rPr>
                <w:rFonts w:ascii="Arial" w:eastAsia="Times New Roman" w:hAnsi="Arial" w:cs="Arial"/>
                <w:sz w:val="20"/>
              </w:rPr>
              <w:t> </w:t>
            </w:r>
            <w:r w:rsidRPr="00347A1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47A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Klasa: 363-01/10-01/185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Ur.broj: 238/04-10-1     </w:t>
      </w:r>
    </w:p>
    <w:p w:rsidR="00347A16" w:rsidRPr="00347A16" w:rsidRDefault="00347A16" w:rsidP="00347A1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47A16">
        <w:rPr>
          <w:rFonts w:ascii="Arial" w:eastAsia="Times New Roman" w:hAnsi="Arial" w:cs="Arial"/>
          <w:color w:val="000000"/>
          <w:sz w:val="20"/>
          <w:szCs w:val="20"/>
        </w:rPr>
        <w:t>Dugo Selo, 14.12.2010</w:t>
      </w:r>
    </w:p>
    <w:p w:rsidR="008131E9" w:rsidRDefault="008131E9"/>
    <w:sectPr w:rsidR="0081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47A16"/>
    <w:rsid w:val="00347A16"/>
    <w:rsid w:val="0081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7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2016-07-21T10:13:00Z</dcterms:created>
  <dcterms:modified xsi:type="dcterms:W3CDTF">2016-07-21T10:13:00Z</dcterms:modified>
</cp:coreProperties>
</file>